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DBD4" w14:textId="15AB907D" w:rsidR="00361943" w:rsidRDefault="00272A56">
      <w:pPr>
        <w:rPr>
          <w:b/>
          <w:bCs/>
        </w:rPr>
      </w:pPr>
      <w:r w:rsidRPr="00272A56">
        <w:rPr>
          <w:b/>
          <w:bCs/>
        </w:rPr>
        <w:t>Ideenpool – Folge den entsprechenden QR-Codes</w:t>
      </w:r>
      <w:r w:rsidR="00361943">
        <w:rPr>
          <w:b/>
          <w:bCs/>
        </w:rPr>
        <w:t>:</w:t>
      </w:r>
    </w:p>
    <w:p w14:paraId="3E6A6B32" w14:textId="77777777" w:rsidR="00844A9E" w:rsidRPr="00AE2F6F" w:rsidRDefault="00844A9E">
      <w:pPr>
        <w:rPr>
          <w:b/>
          <w:bCs/>
          <w:sz w:val="16"/>
          <w:szCs w:val="16"/>
        </w:rPr>
      </w:pPr>
    </w:p>
    <w:p w14:paraId="5DFD63AB" w14:textId="0BEDD841" w:rsidR="00025EA5" w:rsidRPr="00383F3A" w:rsidRDefault="00025EA5">
      <w:pPr>
        <w:rPr>
          <w:b/>
          <w:bCs/>
        </w:rPr>
      </w:pPr>
      <w:r w:rsidRPr="00383F3A">
        <w:rPr>
          <w:b/>
          <w:bCs/>
        </w:rPr>
        <w:t xml:space="preserve">Schule bewegt – </w:t>
      </w:r>
      <w:r w:rsidR="00383F3A">
        <w:rPr>
          <w:b/>
          <w:bCs/>
        </w:rPr>
        <w:t>in der Sporthalle – dem Klassenzimmer – im Schulhaus</w:t>
      </w:r>
    </w:p>
    <w:p w14:paraId="26973B3D" w14:textId="2E4B7D22" w:rsidR="00025EA5" w:rsidRPr="00844A9E" w:rsidRDefault="00025EA5">
      <w:pPr>
        <w:rPr>
          <w:sz w:val="20"/>
          <w:szCs w:val="20"/>
        </w:rPr>
      </w:pPr>
      <w:r w:rsidRPr="00844A9E">
        <w:rPr>
          <w:sz w:val="20"/>
          <w:szCs w:val="20"/>
        </w:rPr>
        <w:t>Durch mehr Bewegung im Schulalltag sind Kinder und Jugendliche ausgeglichener und motivierter. Wer bei «Schule bewegt» mitmacht, profitiert nicht nur von diesen und vielen weiteren Vorteilen, sondern leistet zusätzlich noch einen wertvollen Beitrag zur Gesundheit unserer Jugend.</w:t>
      </w:r>
    </w:p>
    <w:p w14:paraId="0AE6E449" w14:textId="77777777" w:rsidR="00EE3C18" w:rsidRPr="00025EA5" w:rsidRDefault="00EE3C18" w:rsidP="00EE3C18">
      <w:pPr>
        <w:rPr>
          <w:sz w:val="16"/>
          <w:szCs w:val="16"/>
        </w:rPr>
      </w:pPr>
      <w:r w:rsidRPr="00844A9E">
        <w:rPr>
          <w:b/>
          <w:bCs/>
          <w:noProof/>
          <w:sz w:val="16"/>
          <w:szCs w:val="16"/>
        </w:rPr>
        <w:drawing>
          <wp:inline distT="0" distB="0" distL="0" distR="0" wp14:anchorId="56D08B2D" wp14:editId="19782234">
            <wp:extent cx="1180304" cy="1180304"/>
            <wp:effectExtent l="0" t="0" r="1270" b="1270"/>
            <wp:docPr id="1399529810" name="Grafik 1"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29810" name="Grafik 1" descr="Ein Bild, das Muster, Quadrat, Pixel, Desig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5541" cy="1195541"/>
                    </a:xfrm>
                    <a:prstGeom prst="rect">
                      <a:avLst/>
                    </a:prstGeom>
                  </pic:spPr>
                </pic:pic>
              </a:graphicData>
            </a:graphic>
          </wp:inline>
        </w:drawing>
      </w:r>
      <w:r w:rsidRPr="00844A9E">
        <w:rPr>
          <w:sz w:val="16"/>
          <w:szCs w:val="16"/>
        </w:rPr>
        <w:t>Schule bewegt</w:t>
      </w:r>
    </w:p>
    <w:p w14:paraId="73792E01" w14:textId="77777777" w:rsidR="00EE3C18" w:rsidRPr="00AE2F6F" w:rsidRDefault="00EE3C18">
      <w:pPr>
        <w:rPr>
          <w:b/>
          <w:bCs/>
          <w:sz w:val="16"/>
          <w:szCs w:val="16"/>
        </w:rPr>
      </w:pPr>
    </w:p>
    <w:p w14:paraId="6B23FD96" w14:textId="71939E3B" w:rsidR="00383F3A" w:rsidRPr="00025EA5" w:rsidRDefault="00383F3A" w:rsidP="00383F3A">
      <w:pPr>
        <w:rPr>
          <w:b/>
          <w:bCs/>
        </w:rPr>
      </w:pPr>
      <w:r w:rsidRPr="00025EA5">
        <w:rPr>
          <w:b/>
          <w:bCs/>
        </w:rPr>
        <w:t>Sport, ein wertvoller Beitrag zur Gesundheit</w:t>
      </w:r>
    </w:p>
    <w:p w14:paraId="5EC46019" w14:textId="77777777" w:rsidR="00383F3A" w:rsidRPr="00844A9E" w:rsidRDefault="00383F3A" w:rsidP="00383F3A">
      <w:pPr>
        <w:rPr>
          <w:sz w:val="20"/>
          <w:szCs w:val="20"/>
        </w:rPr>
      </w:pPr>
      <w:r w:rsidRPr="00025EA5">
        <w:rPr>
          <w:sz w:val="20"/>
          <w:szCs w:val="20"/>
        </w:rPr>
        <w:t>Die Sporthalle spielt eine zentrale Rolle in der Schule, indem sie nicht nur als Raum für sportliche Aktivitäten dient, sondern auch als Ort für Teamarbeit, soziale Interaktionen und das Erlernen von Werten wie Fairness und Disziplin. «Schule bewegt» unterstützt Lehrpersonen dabei, diese vielfältigen Möglichkeiten optimal zu nutzen, indem sie direkten Zugang zu sportartspezifischen Programmen und Ressourcen bietet, die von Sportverbänden bereitgestellt werden.</w:t>
      </w:r>
    </w:p>
    <w:p w14:paraId="2B2730A5" w14:textId="0499C8B8" w:rsidR="00EE3C18" w:rsidRDefault="00EE3C18" w:rsidP="00383F3A">
      <w:pPr>
        <w:rPr>
          <w:sz w:val="16"/>
          <w:szCs w:val="16"/>
        </w:rPr>
      </w:pPr>
      <w:r w:rsidRPr="00844A9E">
        <w:rPr>
          <w:noProof/>
          <w:sz w:val="16"/>
          <w:szCs w:val="16"/>
        </w:rPr>
        <w:drawing>
          <wp:inline distT="0" distB="0" distL="0" distR="0" wp14:anchorId="29D0E277" wp14:editId="69053D58">
            <wp:extent cx="1076446" cy="1076446"/>
            <wp:effectExtent l="0" t="0" r="9525" b="9525"/>
            <wp:docPr id="1960687843" name="Grafik 3" descr="Ein Bild, das Muster, Quadrat, Pixel, 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87843" name="Grafik 3" descr="Ein Bild, das Muster, Quadrat, Pixel, Design enthäl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4537" cy="1084537"/>
                    </a:xfrm>
                    <a:prstGeom prst="rect">
                      <a:avLst/>
                    </a:prstGeom>
                  </pic:spPr>
                </pic:pic>
              </a:graphicData>
            </a:graphic>
          </wp:inline>
        </w:drawing>
      </w:r>
      <w:r w:rsidRPr="00844A9E">
        <w:rPr>
          <w:sz w:val="16"/>
          <w:szCs w:val="16"/>
        </w:rPr>
        <w:t xml:space="preserve">Schule bewegt </w:t>
      </w:r>
      <w:r w:rsidR="001B3FA8">
        <w:rPr>
          <w:sz w:val="16"/>
          <w:szCs w:val="16"/>
        </w:rPr>
        <w:t>–</w:t>
      </w:r>
      <w:r w:rsidRPr="00844A9E">
        <w:rPr>
          <w:sz w:val="16"/>
          <w:szCs w:val="16"/>
        </w:rPr>
        <w:t xml:space="preserve"> Sporthalle</w:t>
      </w:r>
    </w:p>
    <w:p w14:paraId="0D7BFF7E" w14:textId="77777777" w:rsidR="00EE3C18" w:rsidRPr="00AE2F6F" w:rsidRDefault="00EE3C18" w:rsidP="00025EA5">
      <w:pPr>
        <w:rPr>
          <w:b/>
          <w:bCs/>
          <w:sz w:val="16"/>
          <w:szCs w:val="16"/>
        </w:rPr>
      </w:pPr>
    </w:p>
    <w:p w14:paraId="53591AB7" w14:textId="7DCDDB75" w:rsidR="00025EA5" w:rsidRPr="00025EA5" w:rsidRDefault="00025EA5" w:rsidP="00025EA5">
      <w:pPr>
        <w:rPr>
          <w:b/>
          <w:bCs/>
        </w:rPr>
      </w:pPr>
      <w:r w:rsidRPr="00025EA5">
        <w:rPr>
          <w:b/>
          <w:bCs/>
        </w:rPr>
        <w:t>Demolektionen</w:t>
      </w:r>
      <w:r w:rsidR="007219D6">
        <w:rPr>
          <w:b/>
          <w:bCs/>
        </w:rPr>
        <w:t xml:space="preserve"> – Zusammenarbeit mit lokalen Sportvereinen</w:t>
      </w:r>
    </w:p>
    <w:p w14:paraId="1C62B1BA" w14:textId="77777777" w:rsidR="00025EA5" w:rsidRDefault="00025EA5" w:rsidP="00025EA5">
      <w:pPr>
        <w:rPr>
          <w:sz w:val="20"/>
          <w:szCs w:val="20"/>
        </w:rPr>
      </w:pPr>
      <w:r w:rsidRPr="00025EA5">
        <w:rPr>
          <w:sz w:val="20"/>
          <w:szCs w:val="20"/>
        </w:rPr>
        <w:t>Stufengerechte Demolektionen bieten einen spannenden Einblick in eine Sportart, die sonst vielleicht nicht auf dem Stundenplan stehen würde.</w:t>
      </w:r>
    </w:p>
    <w:p w14:paraId="0240E410" w14:textId="1519C03A" w:rsidR="001B3FA8" w:rsidRDefault="001B3FA8" w:rsidP="00025EA5">
      <w:pPr>
        <w:rPr>
          <w:sz w:val="20"/>
          <w:szCs w:val="20"/>
        </w:rPr>
      </w:pPr>
      <w:r>
        <w:rPr>
          <w:noProof/>
          <w:sz w:val="20"/>
          <w:szCs w:val="20"/>
        </w:rPr>
        <w:drawing>
          <wp:inline distT="0" distB="0" distL="0" distR="0" wp14:anchorId="3820B46D" wp14:editId="669DDA5E">
            <wp:extent cx="1169043" cy="1169043"/>
            <wp:effectExtent l="0" t="0" r="0" b="0"/>
            <wp:docPr id="31263093" name="Grafik 6" descr="Ein Bild, das Muster, Quadrat, Symmetrie, Kuns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3093" name="Grafik 6" descr="Ein Bild, das Muster, Quadrat, Symmetrie, Kunst enthäl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178" cy="1180178"/>
                    </a:xfrm>
                    <a:prstGeom prst="rect">
                      <a:avLst/>
                    </a:prstGeom>
                  </pic:spPr>
                </pic:pic>
              </a:graphicData>
            </a:graphic>
          </wp:inline>
        </w:drawing>
      </w:r>
      <w:r w:rsidRPr="001B3FA8">
        <w:rPr>
          <w:sz w:val="16"/>
          <w:szCs w:val="16"/>
        </w:rPr>
        <w:t>Übersicht TG Sportvereine</w:t>
      </w:r>
    </w:p>
    <w:p w14:paraId="4EAED6D0" w14:textId="3925F5AD" w:rsidR="00025EA5" w:rsidRPr="001B3FA8" w:rsidRDefault="001B3FA8">
      <w:pPr>
        <w:rPr>
          <w:sz w:val="16"/>
          <w:szCs w:val="16"/>
        </w:rPr>
      </w:pPr>
      <w:r>
        <w:rPr>
          <w:noProof/>
          <w:sz w:val="16"/>
          <w:szCs w:val="16"/>
        </w:rPr>
        <w:drawing>
          <wp:inline distT="0" distB="0" distL="0" distR="0" wp14:anchorId="5A13E8D8" wp14:editId="021B266D">
            <wp:extent cx="1105382" cy="1105382"/>
            <wp:effectExtent l="0" t="0" r="0" b="0"/>
            <wp:docPr id="573361856" name="Grafik 7" descr="Ein Bild, das Muster, Pixel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61856" name="Grafik 7" descr="Ein Bild, das Muster, Pixel enthäl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742" cy="1118742"/>
                    </a:xfrm>
                    <a:prstGeom prst="rect">
                      <a:avLst/>
                    </a:prstGeom>
                  </pic:spPr>
                </pic:pic>
              </a:graphicData>
            </a:graphic>
          </wp:inline>
        </w:drawing>
      </w:r>
      <w:r>
        <w:rPr>
          <w:sz w:val="16"/>
          <w:szCs w:val="16"/>
        </w:rPr>
        <w:t>Schule bewegt – nationale Verbände</w:t>
      </w:r>
    </w:p>
    <w:p w14:paraId="15379237" w14:textId="01189004" w:rsidR="00844A9E" w:rsidRPr="001B3FA8" w:rsidRDefault="00844A9E">
      <w:pPr>
        <w:rPr>
          <w:sz w:val="20"/>
          <w:szCs w:val="20"/>
        </w:rPr>
      </w:pPr>
      <w:r w:rsidRPr="00844A9E">
        <w:rPr>
          <w:b/>
          <w:bCs/>
        </w:rPr>
        <w:lastRenderedPageBreak/>
        <w:t>Wozu freiwilliger Schulsport?</w:t>
      </w:r>
      <w:r w:rsidRPr="00844A9E">
        <w:br/>
      </w:r>
      <w:r w:rsidRPr="001B3FA8">
        <w:rPr>
          <w:sz w:val="20"/>
          <w:szCs w:val="20"/>
        </w:rPr>
        <w:t>Eine bewegungsfreundliche Schulkultur zeichnet sich unter anderem durch freiwillige Schulsportangebote aus. Diese können in Tagesstrukturen eingebaut werden und dienen zusätzlich als Bindeglied zum Vereinssport. </w:t>
      </w:r>
    </w:p>
    <w:p w14:paraId="13F612B6" w14:textId="7CBE1970" w:rsidR="00844A9E" w:rsidRDefault="00844A9E">
      <w:r>
        <w:rPr>
          <w:noProof/>
        </w:rPr>
        <w:drawing>
          <wp:inline distT="0" distB="0" distL="0" distR="0" wp14:anchorId="479F1031" wp14:editId="5C019D00">
            <wp:extent cx="1186405" cy="1186405"/>
            <wp:effectExtent l="0" t="0" r="0" b="0"/>
            <wp:docPr id="50870351" name="Grafik 5" descr="Ein Bild, das Muster, Quadrat, Pixel, Kreuzworträtsel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0351" name="Grafik 5" descr="Ein Bild, das Muster, Quadrat, Pixel, Kreuzworträtsel enthält."/>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200313" cy="1200313"/>
                    </a:xfrm>
                    <a:prstGeom prst="rect">
                      <a:avLst/>
                    </a:prstGeom>
                  </pic:spPr>
                </pic:pic>
              </a:graphicData>
            </a:graphic>
          </wp:inline>
        </w:drawing>
      </w:r>
      <w:r w:rsidR="001B3FA8" w:rsidRPr="001B3FA8">
        <w:rPr>
          <w:sz w:val="16"/>
          <w:szCs w:val="16"/>
        </w:rPr>
        <w:t>Sportamt TG – freiwilliger Schulsport</w:t>
      </w:r>
    </w:p>
    <w:p w14:paraId="689D44A0" w14:textId="77777777" w:rsidR="001B3FA8" w:rsidRPr="00AE2F6F" w:rsidRDefault="001B3FA8">
      <w:pPr>
        <w:rPr>
          <w:b/>
          <w:bCs/>
          <w:sz w:val="16"/>
          <w:szCs w:val="16"/>
        </w:rPr>
      </w:pPr>
    </w:p>
    <w:p w14:paraId="6D4D43DA" w14:textId="02149EDD" w:rsidR="001B3FA8" w:rsidRPr="001B3FA8" w:rsidRDefault="001B3FA8">
      <w:pPr>
        <w:rPr>
          <w:b/>
          <w:bCs/>
        </w:rPr>
      </w:pPr>
      <w:r w:rsidRPr="001B3FA8">
        <w:rPr>
          <w:b/>
          <w:bCs/>
        </w:rPr>
        <w:t>Bewegungsprojekte</w:t>
      </w:r>
    </w:p>
    <w:p w14:paraId="4FCC37FE" w14:textId="3DF4EA15" w:rsidR="001B3FA8" w:rsidRDefault="001B3FA8">
      <w:pPr>
        <w:rPr>
          <w:sz w:val="20"/>
          <w:szCs w:val="20"/>
        </w:rPr>
      </w:pPr>
      <w:r w:rsidRPr="001B3FA8">
        <w:rPr>
          <w:sz w:val="20"/>
          <w:szCs w:val="20"/>
        </w:rPr>
        <w:t xml:space="preserve">Eine laufende </w:t>
      </w:r>
      <w:r w:rsidR="00FE71E4" w:rsidRPr="001B3FA8">
        <w:rPr>
          <w:sz w:val="20"/>
          <w:szCs w:val="20"/>
        </w:rPr>
        <w:t>Übersicht</w:t>
      </w:r>
      <w:r w:rsidRPr="001B3FA8">
        <w:rPr>
          <w:sz w:val="20"/>
          <w:szCs w:val="20"/>
        </w:rPr>
        <w:t xml:space="preserve"> aktueller Projekte liefert das Sportamt Thurgau.</w:t>
      </w:r>
    </w:p>
    <w:p w14:paraId="3F5729A0" w14:textId="4C230C9E" w:rsidR="001B3FA8" w:rsidRPr="001B3FA8" w:rsidRDefault="001B3FA8">
      <w:pPr>
        <w:rPr>
          <w:sz w:val="20"/>
          <w:szCs w:val="20"/>
        </w:rPr>
      </w:pPr>
      <w:r>
        <w:rPr>
          <w:noProof/>
          <w:sz w:val="20"/>
          <w:szCs w:val="20"/>
        </w:rPr>
        <w:drawing>
          <wp:inline distT="0" distB="0" distL="0" distR="0" wp14:anchorId="702805DE" wp14:editId="77A7F97D">
            <wp:extent cx="1169043" cy="1169043"/>
            <wp:effectExtent l="0" t="0" r="0" b="0"/>
            <wp:docPr id="1246210894" name="Grafik 8" descr="Ein Bild, das Muster, Pixel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10894" name="Grafik 8" descr="Ein Bild, das Muster, Pixel enthäl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9425" cy="1179425"/>
                    </a:xfrm>
                    <a:prstGeom prst="rect">
                      <a:avLst/>
                    </a:prstGeom>
                  </pic:spPr>
                </pic:pic>
              </a:graphicData>
            </a:graphic>
          </wp:inline>
        </w:drawing>
      </w:r>
      <w:r w:rsidRPr="001B3FA8">
        <w:rPr>
          <w:sz w:val="16"/>
          <w:szCs w:val="16"/>
        </w:rPr>
        <w:t>Sportamt TG - Bewegungsprojekte</w:t>
      </w:r>
    </w:p>
    <w:p w14:paraId="03B3D0A4" w14:textId="77777777" w:rsidR="001B3FA8" w:rsidRPr="00AE2F6F" w:rsidRDefault="001B3FA8">
      <w:pPr>
        <w:rPr>
          <w:b/>
          <w:bCs/>
          <w:sz w:val="16"/>
          <w:szCs w:val="16"/>
        </w:rPr>
      </w:pPr>
    </w:p>
    <w:p w14:paraId="68A7718D" w14:textId="77777777" w:rsidR="00272A56" w:rsidRPr="006A56BF" w:rsidRDefault="00272A56" w:rsidP="00272A56">
      <w:pPr>
        <w:rPr>
          <w:b/>
          <w:bCs/>
        </w:rPr>
      </w:pPr>
      <w:r w:rsidRPr="006A56BF">
        <w:rPr>
          <w:b/>
          <w:bCs/>
        </w:rPr>
        <w:t>SportBox</w:t>
      </w:r>
      <w:r>
        <w:rPr>
          <w:b/>
          <w:bCs/>
        </w:rPr>
        <w:t xml:space="preserve"> – Beim Primarschulhaus Hoffnungsgut schon entdeckt?</w:t>
      </w:r>
    </w:p>
    <w:p w14:paraId="7ABC0A4E" w14:textId="77777777" w:rsidR="00272A56" w:rsidRPr="006A56BF" w:rsidRDefault="00272A56" w:rsidP="00272A56">
      <w:pPr>
        <w:rPr>
          <w:sz w:val="20"/>
          <w:szCs w:val="20"/>
        </w:rPr>
      </w:pPr>
      <w:r w:rsidRPr="006A56BF">
        <w:rPr>
          <w:sz w:val="20"/>
          <w:szCs w:val="20"/>
        </w:rPr>
        <w:t>Die SportBox ist ein innovatives Verleihsystem für Sport- und Fitnessequipment. Sie ist die ideale Ergänzung für Outdoorfitness-Anlagen.</w:t>
      </w:r>
    </w:p>
    <w:p w14:paraId="2AA720F0" w14:textId="46E2132E" w:rsidR="00272A56" w:rsidRDefault="00FD4A5C">
      <w:r>
        <w:rPr>
          <w:noProof/>
        </w:rPr>
        <w:drawing>
          <wp:inline distT="0" distB="0" distL="0" distR="0" wp14:anchorId="79EAB61C" wp14:editId="42658391">
            <wp:extent cx="1221129" cy="1221129"/>
            <wp:effectExtent l="0" t="0" r="0" b="0"/>
            <wp:docPr id="1241870985" name="Grafik 2" descr="Ein Bild, das Muster, Quadrat, Symmetrie, Rechteck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0985" name="Grafik 2" descr="Ein Bild, das Muster, Quadrat, Symmetrie, Rechteck enthä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279" cy="1228279"/>
                    </a:xfrm>
                    <a:prstGeom prst="rect">
                      <a:avLst/>
                    </a:prstGeom>
                  </pic:spPr>
                </pic:pic>
              </a:graphicData>
            </a:graphic>
          </wp:inline>
        </w:drawing>
      </w:r>
      <w:r w:rsidRPr="00C53E6F">
        <w:rPr>
          <w:sz w:val="16"/>
          <w:szCs w:val="16"/>
        </w:rPr>
        <w:t>TG Aktiv – öffentliche Sport- und Bewegungsangebote</w:t>
      </w:r>
    </w:p>
    <w:p w14:paraId="41D2787F" w14:textId="77777777" w:rsidR="00FD4A5C" w:rsidRPr="00AE2F6F" w:rsidRDefault="00FD4A5C">
      <w:pPr>
        <w:rPr>
          <w:b/>
          <w:bCs/>
          <w:sz w:val="16"/>
          <w:szCs w:val="16"/>
        </w:rPr>
      </w:pPr>
    </w:p>
    <w:p w14:paraId="36B5BAB1" w14:textId="77777777" w:rsidR="00AE2F6F" w:rsidRPr="00AE2F6F" w:rsidRDefault="00AE2F6F" w:rsidP="00AE2F6F">
      <w:pPr>
        <w:rPr>
          <w:b/>
          <w:bCs/>
        </w:rPr>
      </w:pPr>
      <w:r w:rsidRPr="00AE2F6F">
        <w:rPr>
          <w:b/>
          <w:bCs/>
        </w:rPr>
        <w:t>Anlässe / Wettkämpfe</w:t>
      </w:r>
    </w:p>
    <w:p w14:paraId="74C7F1D6" w14:textId="77777777" w:rsidR="00AE2F6F" w:rsidRDefault="00AE2F6F" w:rsidP="00AE2F6F">
      <w:pPr>
        <w:rPr>
          <w:sz w:val="20"/>
          <w:szCs w:val="20"/>
        </w:rPr>
      </w:pPr>
      <w:r w:rsidRPr="00AE2F6F">
        <w:rPr>
          <w:sz w:val="20"/>
          <w:szCs w:val="20"/>
        </w:rPr>
        <w:t>Jeweils rund 2'000 Jugendliche messen sich während des Schuljahres an den verschiedenen Schulsport-Wettkämpfen im Basketball, Leichtathletik, Orientierungslaufen, Unihockey und Volleyball. Ebenfalls zur Austragung kommt der Thurgauer School Dance Award. </w:t>
      </w:r>
    </w:p>
    <w:p w14:paraId="25B99BE2" w14:textId="527626FE" w:rsidR="00AE2F6F" w:rsidRPr="00AE2F6F" w:rsidRDefault="00AE2F6F" w:rsidP="00AE2F6F">
      <w:pPr>
        <w:rPr>
          <w:sz w:val="20"/>
          <w:szCs w:val="20"/>
        </w:rPr>
      </w:pPr>
      <w:r>
        <w:rPr>
          <w:noProof/>
          <w:sz w:val="20"/>
          <w:szCs w:val="20"/>
        </w:rPr>
        <w:drawing>
          <wp:inline distT="0" distB="0" distL="0" distR="0" wp14:anchorId="67078216" wp14:editId="19C2B57E">
            <wp:extent cx="1221105" cy="1221105"/>
            <wp:effectExtent l="0" t="0" r="0" b="0"/>
            <wp:docPr id="1948989061" name="Grafik 9" descr="Ein Bild, das Muster, Quadrat, Pixel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89061" name="Grafik 9" descr="Ein Bild, das Muster, Quadrat, Pixel enthäl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558" cy="1233558"/>
                    </a:xfrm>
                    <a:prstGeom prst="rect">
                      <a:avLst/>
                    </a:prstGeom>
                  </pic:spPr>
                </pic:pic>
              </a:graphicData>
            </a:graphic>
          </wp:inline>
        </w:drawing>
      </w:r>
      <w:r w:rsidRPr="00794107">
        <w:rPr>
          <w:sz w:val="16"/>
          <w:szCs w:val="16"/>
        </w:rPr>
        <w:t>Sportamt TG – Schulsportanlässe - Wettkämpfe</w:t>
      </w:r>
    </w:p>
    <w:sectPr w:rsidR="00AE2F6F" w:rsidRPr="00AE2F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8"/>
    <w:rsid w:val="00025EA5"/>
    <w:rsid w:val="00056489"/>
    <w:rsid w:val="001209F9"/>
    <w:rsid w:val="001B3FA8"/>
    <w:rsid w:val="00272A56"/>
    <w:rsid w:val="003117A0"/>
    <w:rsid w:val="00311E81"/>
    <w:rsid w:val="00361943"/>
    <w:rsid w:val="00383F3A"/>
    <w:rsid w:val="003C1313"/>
    <w:rsid w:val="003F29C6"/>
    <w:rsid w:val="00457889"/>
    <w:rsid w:val="0047484F"/>
    <w:rsid w:val="004E32F6"/>
    <w:rsid w:val="00572534"/>
    <w:rsid w:val="006A56BF"/>
    <w:rsid w:val="007219D6"/>
    <w:rsid w:val="00794107"/>
    <w:rsid w:val="007D262F"/>
    <w:rsid w:val="0082508F"/>
    <w:rsid w:val="00844A9E"/>
    <w:rsid w:val="00853659"/>
    <w:rsid w:val="00894B4C"/>
    <w:rsid w:val="008C0538"/>
    <w:rsid w:val="008D372C"/>
    <w:rsid w:val="009306E3"/>
    <w:rsid w:val="00A545D8"/>
    <w:rsid w:val="00A973C8"/>
    <w:rsid w:val="00AC5179"/>
    <w:rsid w:val="00AE2F6F"/>
    <w:rsid w:val="00B0037A"/>
    <w:rsid w:val="00C53E6F"/>
    <w:rsid w:val="00C80AC4"/>
    <w:rsid w:val="00C9055F"/>
    <w:rsid w:val="00CD7043"/>
    <w:rsid w:val="00D10A0F"/>
    <w:rsid w:val="00E75BC4"/>
    <w:rsid w:val="00ED1A36"/>
    <w:rsid w:val="00EE3C18"/>
    <w:rsid w:val="00F12329"/>
    <w:rsid w:val="00FC1562"/>
    <w:rsid w:val="00FD4A5C"/>
    <w:rsid w:val="00FE71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475C"/>
  <w15:chartTrackingRefBased/>
  <w15:docId w15:val="{B99BF0F1-7487-40E3-A5C0-7D86B775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4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4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45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45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45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45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45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45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45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45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45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45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45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45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45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45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45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45D8"/>
    <w:rPr>
      <w:rFonts w:eastAsiaTheme="majorEastAsia" w:cstheme="majorBidi"/>
      <w:color w:val="272727" w:themeColor="text1" w:themeTint="D8"/>
    </w:rPr>
  </w:style>
  <w:style w:type="paragraph" w:styleId="Titel">
    <w:name w:val="Title"/>
    <w:basedOn w:val="Standard"/>
    <w:next w:val="Standard"/>
    <w:link w:val="TitelZchn"/>
    <w:uiPriority w:val="10"/>
    <w:qFormat/>
    <w:rsid w:val="00A54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45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45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45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45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45D8"/>
    <w:rPr>
      <w:i/>
      <w:iCs/>
      <w:color w:val="404040" w:themeColor="text1" w:themeTint="BF"/>
    </w:rPr>
  </w:style>
  <w:style w:type="paragraph" w:styleId="Listenabsatz">
    <w:name w:val="List Paragraph"/>
    <w:basedOn w:val="Standard"/>
    <w:uiPriority w:val="34"/>
    <w:qFormat/>
    <w:rsid w:val="00A545D8"/>
    <w:pPr>
      <w:ind w:left="720"/>
      <w:contextualSpacing/>
    </w:pPr>
  </w:style>
  <w:style w:type="character" w:styleId="IntensiveHervorhebung">
    <w:name w:val="Intense Emphasis"/>
    <w:basedOn w:val="Absatz-Standardschriftart"/>
    <w:uiPriority w:val="21"/>
    <w:qFormat/>
    <w:rsid w:val="00A545D8"/>
    <w:rPr>
      <w:i/>
      <w:iCs/>
      <w:color w:val="0F4761" w:themeColor="accent1" w:themeShade="BF"/>
    </w:rPr>
  </w:style>
  <w:style w:type="paragraph" w:styleId="IntensivesZitat">
    <w:name w:val="Intense Quote"/>
    <w:basedOn w:val="Standard"/>
    <w:next w:val="Standard"/>
    <w:link w:val="IntensivesZitatZchn"/>
    <w:uiPriority w:val="30"/>
    <w:qFormat/>
    <w:rsid w:val="00A54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45D8"/>
    <w:rPr>
      <w:i/>
      <w:iCs/>
      <w:color w:val="0F4761" w:themeColor="accent1" w:themeShade="BF"/>
    </w:rPr>
  </w:style>
  <w:style w:type="character" w:styleId="IntensiverVerweis">
    <w:name w:val="Intense Reference"/>
    <w:basedOn w:val="Absatz-Standardschriftart"/>
    <w:uiPriority w:val="32"/>
    <w:qFormat/>
    <w:rsid w:val="00A54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5273">
      <w:bodyDiv w:val="1"/>
      <w:marLeft w:val="0"/>
      <w:marRight w:val="0"/>
      <w:marTop w:val="0"/>
      <w:marBottom w:val="0"/>
      <w:divBdr>
        <w:top w:val="none" w:sz="0" w:space="0" w:color="auto"/>
        <w:left w:val="none" w:sz="0" w:space="0" w:color="auto"/>
        <w:bottom w:val="none" w:sz="0" w:space="0" w:color="auto"/>
        <w:right w:val="none" w:sz="0" w:space="0" w:color="auto"/>
      </w:divBdr>
    </w:div>
    <w:div w:id="147016399">
      <w:bodyDiv w:val="1"/>
      <w:marLeft w:val="0"/>
      <w:marRight w:val="0"/>
      <w:marTop w:val="0"/>
      <w:marBottom w:val="0"/>
      <w:divBdr>
        <w:top w:val="none" w:sz="0" w:space="0" w:color="auto"/>
        <w:left w:val="none" w:sz="0" w:space="0" w:color="auto"/>
        <w:bottom w:val="none" w:sz="0" w:space="0" w:color="auto"/>
        <w:right w:val="none" w:sz="0" w:space="0" w:color="auto"/>
      </w:divBdr>
    </w:div>
    <w:div w:id="169681481">
      <w:bodyDiv w:val="1"/>
      <w:marLeft w:val="0"/>
      <w:marRight w:val="0"/>
      <w:marTop w:val="0"/>
      <w:marBottom w:val="0"/>
      <w:divBdr>
        <w:top w:val="none" w:sz="0" w:space="0" w:color="auto"/>
        <w:left w:val="none" w:sz="0" w:space="0" w:color="auto"/>
        <w:bottom w:val="none" w:sz="0" w:space="0" w:color="auto"/>
        <w:right w:val="none" w:sz="0" w:space="0" w:color="auto"/>
      </w:divBdr>
    </w:div>
    <w:div w:id="259996222">
      <w:bodyDiv w:val="1"/>
      <w:marLeft w:val="0"/>
      <w:marRight w:val="0"/>
      <w:marTop w:val="0"/>
      <w:marBottom w:val="0"/>
      <w:divBdr>
        <w:top w:val="none" w:sz="0" w:space="0" w:color="auto"/>
        <w:left w:val="none" w:sz="0" w:space="0" w:color="auto"/>
        <w:bottom w:val="none" w:sz="0" w:space="0" w:color="auto"/>
        <w:right w:val="none" w:sz="0" w:space="0" w:color="auto"/>
      </w:divBdr>
      <w:divsChild>
        <w:div w:id="1781028954">
          <w:marLeft w:val="0"/>
          <w:marRight w:val="0"/>
          <w:marTop w:val="0"/>
          <w:marBottom w:val="0"/>
          <w:divBdr>
            <w:top w:val="none" w:sz="0" w:space="0" w:color="auto"/>
            <w:left w:val="none" w:sz="0" w:space="0" w:color="auto"/>
            <w:bottom w:val="none" w:sz="0" w:space="0" w:color="auto"/>
            <w:right w:val="none" w:sz="0" w:space="0" w:color="auto"/>
          </w:divBdr>
        </w:div>
      </w:divsChild>
    </w:div>
    <w:div w:id="700015659">
      <w:bodyDiv w:val="1"/>
      <w:marLeft w:val="0"/>
      <w:marRight w:val="0"/>
      <w:marTop w:val="0"/>
      <w:marBottom w:val="0"/>
      <w:divBdr>
        <w:top w:val="none" w:sz="0" w:space="0" w:color="auto"/>
        <w:left w:val="none" w:sz="0" w:space="0" w:color="auto"/>
        <w:bottom w:val="none" w:sz="0" w:space="0" w:color="auto"/>
        <w:right w:val="none" w:sz="0" w:space="0" w:color="auto"/>
      </w:divBdr>
    </w:div>
    <w:div w:id="902569321">
      <w:bodyDiv w:val="1"/>
      <w:marLeft w:val="0"/>
      <w:marRight w:val="0"/>
      <w:marTop w:val="0"/>
      <w:marBottom w:val="0"/>
      <w:divBdr>
        <w:top w:val="none" w:sz="0" w:space="0" w:color="auto"/>
        <w:left w:val="none" w:sz="0" w:space="0" w:color="auto"/>
        <w:bottom w:val="none" w:sz="0" w:space="0" w:color="auto"/>
        <w:right w:val="none" w:sz="0" w:space="0" w:color="auto"/>
      </w:divBdr>
    </w:div>
    <w:div w:id="994452661">
      <w:bodyDiv w:val="1"/>
      <w:marLeft w:val="0"/>
      <w:marRight w:val="0"/>
      <w:marTop w:val="0"/>
      <w:marBottom w:val="0"/>
      <w:divBdr>
        <w:top w:val="none" w:sz="0" w:space="0" w:color="auto"/>
        <w:left w:val="none" w:sz="0" w:space="0" w:color="auto"/>
        <w:bottom w:val="none" w:sz="0" w:space="0" w:color="auto"/>
        <w:right w:val="none" w:sz="0" w:space="0" w:color="auto"/>
      </w:divBdr>
    </w:div>
    <w:div w:id="1109472038">
      <w:bodyDiv w:val="1"/>
      <w:marLeft w:val="0"/>
      <w:marRight w:val="0"/>
      <w:marTop w:val="0"/>
      <w:marBottom w:val="0"/>
      <w:divBdr>
        <w:top w:val="none" w:sz="0" w:space="0" w:color="auto"/>
        <w:left w:val="none" w:sz="0" w:space="0" w:color="auto"/>
        <w:bottom w:val="none" w:sz="0" w:space="0" w:color="auto"/>
        <w:right w:val="none" w:sz="0" w:space="0" w:color="auto"/>
      </w:divBdr>
      <w:divsChild>
        <w:div w:id="1458913456">
          <w:marLeft w:val="0"/>
          <w:marRight w:val="0"/>
          <w:marTop w:val="0"/>
          <w:marBottom w:val="0"/>
          <w:divBdr>
            <w:top w:val="none" w:sz="0" w:space="0" w:color="auto"/>
            <w:left w:val="none" w:sz="0" w:space="0" w:color="auto"/>
            <w:bottom w:val="none" w:sz="0" w:space="0" w:color="auto"/>
            <w:right w:val="none" w:sz="0" w:space="0" w:color="auto"/>
          </w:divBdr>
        </w:div>
      </w:divsChild>
    </w:div>
    <w:div w:id="1442914366">
      <w:bodyDiv w:val="1"/>
      <w:marLeft w:val="0"/>
      <w:marRight w:val="0"/>
      <w:marTop w:val="0"/>
      <w:marBottom w:val="0"/>
      <w:divBdr>
        <w:top w:val="none" w:sz="0" w:space="0" w:color="auto"/>
        <w:left w:val="none" w:sz="0" w:space="0" w:color="auto"/>
        <w:bottom w:val="none" w:sz="0" w:space="0" w:color="auto"/>
        <w:right w:val="none" w:sz="0" w:space="0" w:color="auto"/>
      </w:divBdr>
    </w:div>
    <w:div w:id="1540388687">
      <w:bodyDiv w:val="1"/>
      <w:marLeft w:val="0"/>
      <w:marRight w:val="0"/>
      <w:marTop w:val="0"/>
      <w:marBottom w:val="0"/>
      <w:divBdr>
        <w:top w:val="none" w:sz="0" w:space="0" w:color="auto"/>
        <w:left w:val="none" w:sz="0" w:space="0" w:color="auto"/>
        <w:bottom w:val="none" w:sz="0" w:space="0" w:color="auto"/>
        <w:right w:val="none" w:sz="0" w:space="0" w:color="auto"/>
      </w:divBdr>
    </w:div>
    <w:div w:id="1715345819">
      <w:bodyDiv w:val="1"/>
      <w:marLeft w:val="0"/>
      <w:marRight w:val="0"/>
      <w:marTop w:val="0"/>
      <w:marBottom w:val="0"/>
      <w:divBdr>
        <w:top w:val="none" w:sz="0" w:space="0" w:color="auto"/>
        <w:left w:val="none" w:sz="0" w:space="0" w:color="auto"/>
        <w:bottom w:val="none" w:sz="0" w:space="0" w:color="auto"/>
        <w:right w:val="none" w:sz="0" w:space="0" w:color="auto"/>
      </w:divBdr>
    </w:div>
    <w:div w:id="18703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B04B-272B-459C-9D37-FF745C10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Volksschulgemeinde Bischofszell</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Steininger</dc:creator>
  <cp:keywords/>
  <dc:description/>
  <cp:lastModifiedBy>Patricia Köpfli</cp:lastModifiedBy>
  <cp:revision>3</cp:revision>
  <dcterms:created xsi:type="dcterms:W3CDTF">2026-02-23T15:49:00Z</dcterms:created>
  <dcterms:modified xsi:type="dcterms:W3CDTF">2026-02-23T15:49:00Z</dcterms:modified>
</cp:coreProperties>
</file>